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576492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576492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576492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6E185CC6" w14:textId="77777777" w:rsidR="002F3E59" w:rsidRPr="00576492" w:rsidRDefault="002F3E59" w:rsidP="002F3E59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7205613"/>
      <w:r w:rsidRPr="00576492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– ГРАФИК ПОКУПКИ*</w:t>
      </w:r>
    </w:p>
    <w:p w14:paraId="37AC0EC4" w14:textId="77777777" w:rsidR="002F3E59" w:rsidRPr="00576492" w:rsidRDefault="002F3E59" w:rsidP="002F3E59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576492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860"/>
        <w:gridCol w:w="1418"/>
        <w:gridCol w:w="3260"/>
        <w:gridCol w:w="851"/>
        <w:gridCol w:w="850"/>
        <w:gridCol w:w="851"/>
        <w:gridCol w:w="992"/>
        <w:gridCol w:w="992"/>
        <w:gridCol w:w="1134"/>
        <w:gridCol w:w="1720"/>
      </w:tblGrid>
      <w:tr w:rsidR="00576492" w:rsidRPr="00576492" w14:paraId="6CC6A4FA" w14:textId="77777777" w:rsidTr="00333BA7">
        <w:trPr>
          <w:trHeight w:val="85"/>
          <w:jc w:val="center"/>
        </w:trPr>
        <w:tc>
          <w:tcPr>
            <w:tcW w:w="14723" w:type="dxa"/>
            <w:gridSpan w:val="12"/>
          </w:tcPr>
          <w:p w14:paraId="5EBF5256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576492" w:rsidRPr="00576492" w14:paraId="48596844" w14:textId="77777777" w:rsidTr="00333BA7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1BB3EEB4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60D927CF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860" w:type="dxa"/>
            <w:vMerge w:val="restart"/>
            <w:vAlign w:val="center"/>
          </w:tcPr>
          <w:p w14:paraId="05D927CA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14:paraId="76D81FF6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товарный знак, фирменное наименование, модель и наименование производителя**</w:t>
            </w:r>
          </w:p>
        </w:tc>
        <w:tc>
          <w:tcPr>
            <w:tcW w:w="3260" w:type="dxa"/>
            <w:vMerge w:val="restart"/>
            <w:vAlign w:val="center"/>
          </w:tcPr>
          <w:p w14:paraId="5C4F0751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техническая характеристика**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14:paraId="5ED89E71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14:paraId="37434418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 единицы</w:t>
            </w:r>
          </w:p>
        </w:tc>
        <w:tc>
          <w:tcPr>
            <w:tcW w:w="851" w:type="dxa"/>
            <w:vMerge w:val="restart"/>
            <w:vAlign w:val="center"/>
          </w:tcPr>
          <w:p w14:paraId="2A982DE7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цена</w:t>
            </w:r>
          </w:p>
        </w:tc>
        <w:tc>
          <w:tcPr>
            <w:tcW w:w="992" w:type="dxa"/>
            <w:vMerge w:val="restart"/>
            <w:vAlign w:val="center"/>
          </w:tcPr>
          <w:p w14:paraId="2B25C0F3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общий объем****</w:t>
            </w:r>
          </w:p>
        </w:tc>
        <w:tc>
          <w:tcPr>
            <w:tcW w:w="3846" w:type="dxa"/>
            <w:gridSpan w:val="3"/>
            <w:vAlign w:val="center"/>
          </w:tcPr>
          <w:p w14:paraId="6267EF6F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поставки</w:t>
            </w:r>
          </w:p>
        </w:tc>
      </w:tr>
      <w:tr w:rsidR="00576492" w:rsidRPr="00576492" w14:paraId="636D8711" w14:textId="77777777" w:rsidTr="00333BA7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2901C49B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43E04839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60" w:type="dxa"/>
            <w:vMerge/>
            <w:vAlign w:val="center"/>
          </w:tcPr>
          <w:p w14:paraId="0E3F8B5A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6D1AA9A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48AA48C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75D75716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134EB17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62BB430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AC5F52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D18404" w14:textId="77777777" w:rsidR="002F3E59" w:rsidRPr="00576492" w:rsidRDefault="002F3E59" w:rsidP="00333BA7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14:paraId="50C23BE8" w14:textId="77777777" w:rsidR="002F3E59" w:rsidRPr="00576492" w:rsidRDefault="002F3E59" w:rsidP="00333BA7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подлежащее поставке количество товара****</w:t>
            </w:r>
          </w:p>
        </w:tc>
        <w:tc>
          <w:tcPr>
            <w:tcW w:w="1720" w:type="dxa"/>
            <w:vAlign w:val="center"/>
          </w:tcPr>
          <w:p w14:paraId="468124CC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</w:t>
            </w:r>
          </w:p>
        </w:tc>
      </w:tr>
      <w:tr w:rsidR="00576492" w:rsidRPr="00576492" w14:paraId="42E9B425" w14:textId="77777777" w:rsidTr="00333BA7">
        <w:trPr>
          <w:trHeight w:val="2240"/>
          <w:jc w:val="center"/>
        </w:trPr>
        <w:tc>
          <w:tcPr>
            <w:tcW w:w="445" w:type="dxa"/>
            <w:vAlign w:val="center"/>
          </w:tcPr>
          <w:p w14:paraId="7BE372A9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5FB2B547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39111140/504</w:t>
            </w:r>
          </w:p>
        </w:tc>
        <w:tc>
          <w:tcPr>
            <w:tcW w:w="860" w:type="dxa"/>
            <w:vAlign w:val="center"/>
          </w:tcPr>
          <w:p w14:paraId="65E1569B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Учительский стул</w:t>
            </w:r>
          </w:p>
        </w:tc>
        <w:tc>
          <w:tcPr>
            <w:tcW w:w="1418" w:type="dxa"/>
            <w:vAlign w:val="center"/>
          </w:tcPr>
          <w:p w14:paraId="10C47524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5BCEB114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Учительский стул Металлический каркас Учительского стула должен быть изготовлен из металлических полых труб овальной формы размером 30X15X2,0 мм. Сварочные швы металлического каркаса стула должны быть обработаны, отполированы и окрашены порошковой краской высшего качества в черный цвет.    </w:t>
            </w:r>
          </w:p>
          <w:p w14:paraId="236C45A7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Размеры стула</w:t>
            </w:r>
          </w:p>
          <w:p w14:paraId="0BB8D50A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Расстояние от Земли до сиденья: 49 см,</w:t>
            </w:r>
          </w:p>
          <w:p w14:paraId="4CD18B0B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Расстояние от Земли до верхней части задней части: 83 см,</w:t>
            </w:r>
          </w:p>
          <w:p w14:paraId="1DCFF77F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Ширина сиденья и спинки: 49 см,</w:t>
            </w:r>
          </w:p>
          <w:p w14:paraId="4E567616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Глубина сиденья до спинки: 42 см,</w:t>
            </w:r>
          </w:p>
          <w:p w14:paraId="65FD179C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Высота спинки: 30 см, </w:t>
            </w:r>
          </w:p>
          <w:p w14:paraId="397FB1E9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Спинка и спинка сиденья имеют пластиковый корпус, наполненный поролином для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мебели толщиной 25 мм и плотностью 25 кг / м3, облицованный качественной, прочной и износостойкой тканью черного цвета. </w:t>
            </w:r>
          </w:p>
          <w:p w14:paraId="72D9033F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 металлическим ножкам каркаса должны быть прикреплены пластиковые заглушки из полиэтилена толщиной стенок 2 мм и упирающейся в землю части 4 мм.</w:t>
            </w:r>
          </w:p>
          <w:p w14:paraId="0A5E6C4B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Все соединения должны быть с болтами.</w:t>
            </w:r>
          </w:p>
          <w:p w14:paraId="636D3C01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71FB21A7" wp14:editId="4A46F4F6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70A3EC7E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BB4A0D2" w14:textId="1CF78BBB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B8A8CA7" w14:textId="05941508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42BFE1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600.0</w:t>
            </w:r>
          </w:p>
        </w:tc>
        <w:tc>
          <w:tcPr>
            <w:tcW w:w="992" w:type="dxa"/>
            <w:vAlign w:val="center"/>
          </w:tcPr>
          <w:p w14:paraId="14C7F315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Представлено ниже в Приложении 2</w:t>
            </w:r>
          </w:p>
        </w:tc>
        <w:tc>
          <w:tcPr>
            <w:tcW w:w="1134" w:type="dxa"/>
            <w:vAlign w:val="center"/>
          </w:tcPr>
          <w:p w14:paraId="55C52606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600.0</w:t>
            </w:r>
          </w:p>
        </w:tc>
        <w:tc>
          <w:tcPr>
            <w:tcW w:w="1720" w:type="dxa"/>
            <w:vAlign w:val="center"/>
          </w:tcPr>
          <w:p w14:paraId="07509344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 апреля 2026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года включительно</w:t>
            </w:r>
          </w:p>
          <w:p w14:paraId="392E5E70" w14:textId="77777777" w:rsidR="002F3E59" w:rsidRPr="00576492" w:rsidRDefault="002F3E59" w:rsidP="00333BA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включительно, с соблюдением требованиям постановленнего Правительством РА от 04/05/17г., определенные абзацем «ը» пункта 21 подпункта 1 «Приказа организации процесса закупки», утвержденного Решением № 526-Н*****</w:t>
            </w:r>
          </w:p>
        </w:tc>
      </w:tr>
    </w:tbl>
    <w:p w14:paraId="1AB0D7E5" w14:textId="77777777" w:rsidR="002F3E59" w:rsidRPr="00576492" w:rsidRDefault="002F3E59" w:rsidP="002F3E59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0D57279D" w14:textId="77777777" w:rsidR="002F3E59" w:rsidRPr="00576492" w:rsidRDefault="002F3E59" w:rsidP="002F3E59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63976715" w14:textId="77777777" w:rsidR="002F3E59" w:rsidRPr="00576492" w:rsidRDefault="002F3E59" w:rsidP="002F3E59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425A818C" w14:textId="77777777" w:rsidR="002F3E59" w:rsidRPr="00576492" w:rsidRDefault="002F3E59" w:rsidP="002F3E59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****Подробный перечень объемов представлен в Приложении 1.</w:t>
      </w:r>
    </w:p>
    <w:p w14:paraId="2528A76F" w14:textId="77777777" w:rsidR="002F3E59" w:rsidRPr="00576492" w:rsidRDefault="002F3E59" w:rsidP="002F3E59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</w:t>
      </w: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ru-RU"/>
        </w:rPr>
        <w:t>**</w:t>
      </w:r>
      <w:r w:rsidRPr="0057649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Поставщик обязан предоставить Покупателю образцы продукции и по согласованию с последним доставить их по адресам, указанным в перечне школ (согласно приложению 2). Срок поставки – 30 апреля 2026 года, включая подготовку, поставку, монтаж товара.</w:t>
      </w:r>
    </w:p>
    <w:p w14:paraId="23AC236B" w14:textId="77777777" w:rsidR="002F3E59" w:rsidRPr="00576492" w:rsidRDefault="002F3E59" w:rsidP="002F3E59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57649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товара осуществляет поставщик.</w:t>
      </w:r>
    </w:p>
    <w:bookmarkEnd w:id="0"/>
    <w:p w14:paraId="371040D6" w14:textId="77777777" w:rsidR="002F3E59" w:rsidRPr="00576492" w:rsidRDefault="002F3E59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7517BD4E" w14:textId="12D601D0" w:rsidR="002F3E59" w:rsidRPr="00576492" w:rsidRDefault="002F3E59" w:rsidP="002F3E59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2AC64768" w14:textId="77777777" w:rsidR="002F3E59" w:rsidRPr="00576492" w:rsidRDefault="002F3E59" w:rsidP="002F3E59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– </w:t>
      </w:r>
    </w:p>
    <w:p w14:paraId="13AE342E" w14:textId="77777777" w:rsidR="002F3E59" w:rsidRPr="00576492" w:rsidRDefault="002F3E59" w:rsidP="002F3E59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1D14828F" w14:textId="77777777" w:rsidR="002F3E59" w:rsidRPr="00576492" w:rsidRDefault="002F3E59" w:rsidP="002F3E59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СПИСОК</w:t>
      </w:r>
    </w:p>
    <w:p w14:paraId="36E1641E" w14:textId="77777777" w:rsidR="002F3E59" w:rsidRPr="00576492" w:rsidRDefault="002F3E59" w:rsidP="002F3E59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p w14:paraId="7FCAA744" w14:textId="77777777" w:rsidR="002F3E59" w:rsidRPr="00576492" w:rsidRDefault="002F3E59" w:rsidP="002F3E59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tbl>
      <w:tblPr>
        <w:tblW w:w="13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9279"/>
        <w:gridCol w:w="49"/>
        <w:gridCol w:w="3621"/>
      </w:tblGrid>
      <w:tr w:rsidR="00576492" w:rsidRPr="00576492" w14:paraId="38D45FF4" w14:textId="77777777" w:rsidTr="00333BA7">
        <w:trPr>
          <w:trHeight w:val="84"/>
          <w:jc w:val="center"/>
        </w:trPr>
        <w:tc>
          <w:tcPr>
            <w:tcW w:w="880" w:type="dxa"/>
            <w:shd w:val="clear" w:color="auto" w:fill="C5E0B3" w:themeFill="accent6" w:themeFillTint="66"/>
            <w:vAlign w:val="center"/>
            <w:hideMark/>
          </w:tcPr>
          <w:p w14:paraId="1C7FC9C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9279" w:type="dxa"/>
            <w:shd w:val="clear" w:color="auto" w:fill="C5E0B3" w:themeFill="accent6" w:themeFillTint="66"/>
            <w:vAlign w:val="center"/>
            <w:hideMark/>
          </w:tcPr>
          <w:p w14:paraId="6D6C845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Название школы</w:t>
            </w:r>
          </w:p>
        </w:tc>
        <w:tc>
          <w:tcPr>
            <w:tcW w:w="3670" w:type="dxa"/>
            <w:gridSpan w:val="2"/>
            <w:shd w:val="clear" w:color="auto" w:fill="A8D08D" w:themeFill="accent6" w:themeFillTint="99"/>
            <w:vAlign w:val="center"/>
            <w:hideMark/>
          </w:tcPr>
          <w:p w14:paraId="771D445B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Стул учителя</w:t>
            </w:r>
          </w:p>
        </w:tc>
      </w:tr>
      <w:tr w:rsidR="00576492" w:rsidRPr="00576492" w14:paraId="4AD9686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671E81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AE162A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№70 имени А. Саяна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930952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DA8FB0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1871A8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712529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101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4F81E22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6F5780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B3455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677CF8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Дилижанская «Военно-спортивная школа имени Монте Мелконяна»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D606AFE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537010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20A71A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5B69D4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9BBD068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AAA5E6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A2FE5F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A967FB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34 имени С. Лисициана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AAE456D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9DCCE0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4F4A6B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AC28F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FABB8C8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4D6186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6D81E9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C1A1DB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120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0F291F5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AFCEF6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47219C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854C22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6A88B83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803594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47992A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6FB955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М. Мецаренца имени № 146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C9C01F2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F571F5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384299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3C864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64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CF85EBC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7FAD9E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C59828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0F0502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Г. Багяна имени № 141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E3EBD8E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8957C3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D878EA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47854A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Г. Аршакян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22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753E56E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D2D380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CBEA6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EB6A3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г. Ереван 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Н. Меца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124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857D904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2EBF1D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ACB72F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A06EC7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О. Ошаканa имени № 172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6AB4111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CD8B97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0AA3FB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5C260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02CAC3F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44E7A3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14FD62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ED6B04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D34F958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E7BCD4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1B444C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BBEB51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С. Капутикян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145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355147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DDC425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E7E4D3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E653AE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C929147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D5073D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5E8B1B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AF7356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8C80ABB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E2870B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78B2A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6AAFA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6E22EC1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F828704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078E4B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8EAF7D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93348F4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19CAAA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D827E2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22E152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108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CEF40FB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CFE54C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24BE83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5176E9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FBCD43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9DDA9E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4078DD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0DA583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377E6CA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6FE84D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CCBB1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431707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7B35CDD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4DC911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D3C18C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58F8C3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 87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F0318D5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E37023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B65CB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10D2D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F76736E" w14:textId="77777777" w:rsidR="002F3E59" w:rsidRPr="00576492" w:rsidRDefault="002F3E59" w:rsidP="00333BA7">
            <w:pPr>
              <w:spacing w:after="0"/>
              <w:jc w:val="center"/>
              <w:rPr>
                <w:color w:val="000000" w:themeColor="text1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D450EF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F5C440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1ABABB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1E79B7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787EF4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D5BB33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1F6C8C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82446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00BF96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4F33CE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2752A8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3EDACD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DAD221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66D0EE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0E1D69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2F21F7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2DCC51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600D53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900A68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9015313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39552F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A80C36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D49F3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FED745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38E44B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9CEFB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9A5812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134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D593D36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2C3C78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3EF034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35EDDF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9754423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62312F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BCA9DE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71947B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FE02CC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574ECA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A9BF99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CC381A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351D569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EFD3D8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1A7451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9116FD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CFBB28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C86D8C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42D9B3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A8518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84CFCB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BE4870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38541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7FFD15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C0F23F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A49BDF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1D543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53483B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123 имени П. Севака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AAD029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8912E0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A09756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7EA1E5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104 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B9A468C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33995F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49F426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CC2E89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82 имени О.Погосяна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C61E92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ABFFEC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33C068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D3D11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21 имени А. Ширванзаде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909744F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7A18F9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9EBAF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E76798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60 имени В. Теряна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2202E6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C18E27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0D9FA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1B23AF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 имени О.Карапенца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D8D9850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395887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1B4F24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BF821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88 имени Ю. Лепсиуса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EE35E0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67EBDA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AA1695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D53113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180 имени З. Есаяна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6C81FF5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22224D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73EFD6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68CE9D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153 имени Р. Ишханяна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6F362C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93AA21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2EB57A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8F0A9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199 имени О. Хачатряна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F9744E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54A53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96A10B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510490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78 имени О. Айрапетяна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CCF21E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94868B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753D47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60B128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1D2A673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6883D8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E5ED4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CC8AA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164 имени Н. Сафаряна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5EFAB3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B63455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3AE9C5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CAFDBE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56 имени С. Зоряна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1948FF3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5A1384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A68730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41090A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77 имени Р. Мирояна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A8A45B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E524BE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4F9AC0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948678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9B84C4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D763EB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635D0A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9926F4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Н. Зарян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130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1C4FEF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0CA825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4FFAE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35900E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К. Асрян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171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8566E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ADF88F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3F7213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AC1299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150 имени Ф. Нансена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F6683EB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35B8BE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C96473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C3700D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177 имени Г. Старовойтова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529101B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014CCB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A135B0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61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397551D" w14:textId="77777777" w:rsidR="002F3E59" w:rsidRPr="00576492" w:rsidRDefault="002F3E59" w:rsidP="00333BA7">
            <w:pPr>
              <w:spacing w:after="0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106 " Вардананц Аспетнер"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FA8F6E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C9D3CF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8FD74C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E768F6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192 имени Г. Варданяна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5691D7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9618E1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38D9E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0C244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51 имени В. Петросяна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BD9460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667B71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E9587F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8CCBC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132 имени Г. Исакова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972064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C66536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3E803B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6E4325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197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B6C14C9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6EB7C1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9ACEA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9F742B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166 имени А. Микояна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DC6991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5126C0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3055B7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F92087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131 имени П. Яворова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05AC3B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677A17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EC7967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9E372F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200 имени Л. Азгалдяна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5BD9E8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D21D23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7A5F2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FA1E80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168 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14E8A7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852067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58B490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B7E37D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31DF5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4708A54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DCDDDD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DC545B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196 имени А. Навасардяна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40F926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2922DC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C779D9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3E5AB5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35 имени Н. Гоголя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CEAB0E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FE1E01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F3995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84E7B4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155  имени Л. Мириджаняна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5DCBA3F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60E342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75EF76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146C9F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194 имени А. Оганесяна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BFF45B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851EA4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F3A7F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3807D5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135 имени Г. Степаняна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356143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7E8371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9967CE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42066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музыкальная специализированная с/ш № 13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8FC738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38DC3C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2973B2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EC575C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39 имени О. Баграмяна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843292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A9BDBA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09CC5F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638DA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Э. Телман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13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B3E930B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714CB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845B4B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33F24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 имени М. Ишхана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4E2876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0D2183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297E6B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87AA7D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10 имени Хримян Айрика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484AC4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E81C4A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6F758C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A14EA7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26 имени А. Арменакяна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F7389F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65D474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362282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7AAAF0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A09004C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A5AF3E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383C58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13CE2D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61 имени Аргишти I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7D7516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C0C094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E4C893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38CCB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50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31231C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877D78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4CC401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AC433C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31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4046A89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D2172A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894DE2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21BD5F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32 имени О. Туманяна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0EC1D0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A1F5A1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7383F7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3E8688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5FE5C1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175261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CFCA4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18F8F7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г.Ереван Образовательный комплекс "Мхитар Себастаци"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B7F65E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0BB67F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641F0C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ABFE32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33 имени М. Налбандяна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795B9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30B574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08F4D9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A0BBE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14 имени Нар-Доса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554D8BC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4B55E6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520697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779F51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173 имени В. Вардеваняна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CBC0916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740925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CF3148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467054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F41B819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916C0F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33AE5B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8BED6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75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41F8AA5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58ECFF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8F47C0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647AF6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П. Чайковского имени մասնագիտացված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721C4F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81C198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2CCF71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95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C302EA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Ереванская школа армяно-китайской дружбы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F7BB6A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554579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0B8A6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ACAA80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161 имени Г. Нждеа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B9DF1DC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E55D7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FB03CE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71E357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 имени С. Шаумяна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CF659F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0908C4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73FCC8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595AA9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 имени Л. Шанта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9BF0786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B5E598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46154A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4F98FF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24 имени С. Спандаряна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514D5E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464D28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D9D77B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079CD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53 имени А. Ханджяна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190F1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CDD71A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AED517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D5B4CE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57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2A2DBF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5C1E4F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65E65E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E78B61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80 имени В. Вагаршяна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7EDB83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E56467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A7A75C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7064D0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67 имени Э. Чаренца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7C51226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B62323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EDB585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FD9ED0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20 имени Д. Киракосяна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6663DEB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D7D4A0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12C692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FC9DCF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71 имени Н. Степаняна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2F091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0AD69D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A8E5DC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2B0E76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7AA05C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380C41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7C1DA7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2E7932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 имени В. Маяковскова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905EDC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543D22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DF062E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A10088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55 имени А. Чехова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22C74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6F20E4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5E1D01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2F9362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 имени А. Пушкина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DA0808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68A4DE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F4DBBF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430FDB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 имени Н. Агбаляна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68279E0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D15B69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2DC8F3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26EC5B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EA4A33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457D69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509BDC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1C1703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121 имени Э. Бояджяна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4FB361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301E0C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8D059C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C125D2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179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78D4E4F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F35296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A18EEF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995185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116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7D34619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E7DA134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581A1F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9305DD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90 имени В. Затикяна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F8C253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55896E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49E0E0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8CD69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191 имени Д. Овсепяна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C124E75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AB6FFF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2A2D35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91C6B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с/ш № 113 имени Н. Хачатуряна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281DAE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191967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86AE3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ED5DAF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176 имени Г. Махари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D3DA93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F736C5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94569B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6F60E5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891E10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AF8735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A101D6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7458D9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2553C56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74FB2D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86E21C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413BB1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89 имени Д. Варужана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FC7635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2136144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78C7E9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3E0CE8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11 имени М. Мелконяна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25F036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1C7868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C871A1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5FF9FA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A9D5B6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1428D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E80F7A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4A8CEB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175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0F9D59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B60492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D6F7AD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8C8C04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с/ш № 95 имени Г. Алишана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8846D4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130292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7E4392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70BBE0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110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4E430C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A82369B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FA83F8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499B68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7FCDB9F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19067C5F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075BBF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FB8BC8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18 имени Мурацана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D25AA6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DB7B8E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8DE0B4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129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9635033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и№ 27 мени Д. Демирчяна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208913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8E6B88D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C3D728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C5F5B24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79 имени М. Джанбазяна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138537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C9EDA0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642B52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82CF21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F500A1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71EE966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51E628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9B6D32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52 имени Г. Оганесяна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5CF272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367071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7ECD82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42D31C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Հ.</w:t>
            </w:r>
            <w:r w:rsidRPr="00576492">
              <w:rPr>
                <w:color w:val="000000" w:themeColor="text1"/>
                <w:lang w:val="ru-RU"/>
              </w:rPr>
              <w:t xml:space="preserve"> 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Аветисян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</w:t>
            </w: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74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4DC52F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D5E98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28732B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7B1E6B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Հ. Շիրազի имени № 169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EC7F21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F3E447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66BF5D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6C4372A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169 имени О. Шираза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085273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420BC2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2D5811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3C7275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158 имени М. Горгисяна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A3D7E3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43E66D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6DE334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561026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99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5A70A2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D0367AE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8FC480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164336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C149775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18B5E40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6AD4D1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1740F4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69 имени А. Сахарова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C7AE40B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60C8DA7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AABA3E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5BBA90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137 имени Г. Нарекаци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B51A3FA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F075C32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AA325B8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FEAECD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38 имени В. Белинского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28BFA1F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C2B7D89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86890F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8EA41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 имени В. Амбарцумяна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13A7F1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7BD18FD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B7BD03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7F02AA6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59 имени О. Пароняна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3A0D32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7C85388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18894CF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FC1915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117 имени К. Заряна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FF226D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0F44EFE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B394AF1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FFCE4C7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44 имени Г.Динка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E18F5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EAD493A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2B4F91D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3C5B93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48 имени М. Манушяна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35F00C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54490561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8DF10BB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091CDE5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4949C9E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4951D0AC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0604BF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94FABAE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84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07A27B2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286F1985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2BF3DB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DB03AAC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125 имени С. Бурата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CC7CF78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63FEAA73" w14:textId="77777777" w:rsidTr="00333BA7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932BE82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AC36E19" w14:textId="77777777" w:rsidR="002F3E59" w:rsidRPr="00576492" w:rsidRDefault="002F3E59" w:rsidP="00333BA7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6638BFF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</w:tr>
      <w:tr w:rsidR="00576492" w:rsidRPr="00576492" w14:paraId="35628BDF" w14:textId="77777777" w:rsidTr="00333BA7">
        <w:trPr>
          <w:trHeight w:val="73"/>
          <w:jc w:val="center"/>
        </w:trPr>
        <w:tc>
          <w:tcPr>
            <w:tcW w:w="10208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3BDDDE83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57649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Итого.</w:t>
            </w:r>
          </w:p>
        </w:tc>
        <w:tc>
          <w:tcPr>
            <w:tcW w:w="3621" w:type="dxa"/>
            <w:shd w:val="clear" w:color="auto" w:fill="A8D08D" w:themeFill="accent6" w:themeFillTint="99"/>
            <w:vAlign w:val="center"/>
            <w:hideMark/>
          </w:tcPr>
          <w:p w14:paraId="49AE0E2C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57649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600</w:t>
            </w:r>
          </w:p>
        </w:tc>
      </w:tr>
    </w:tbl>
    <w:p w14:paraId="209CB458" w14:textId="77777777" w:rsidR="002F3E59" w:rsidRPr="00576492" w:rsidRDefault="002F3E59" w:rsidP="002F3E59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22D68A6C" w14:textId="77777777" w:rsidR="002F3E59" w:rsidRPr="00576492" w:rsidRDefault="002F3E59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742A38E8" w14:textId="77777777" w:rsidR="002F3E59" w:rsidRPr="00576492" w:rsidRDefault="002F3E59" w:rsidP="002F3E59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2F3E59" w:rsidRPr="00576492" w:rsidSect="002F3E59">
          <w:pgSz w:w="15840" w:h="12240" w:orient="landscape"/>
          <w:pgMar w:top="539" w:right="992" w:bottom="720" w:left="902" w:header="720" w:footer="510" w:gutter="0"/>
          <w:cols w:space="720"/>
          <w:docGrid w:linePitch="360"/>
        </w:sectPr>
      </w:pPr>
    </w:p>
    <w:p w14:paraId="4F4EC44B" w14:textId="1B890FA7" w:rsidR="002F3E59" w:rsidRPr="00576492" w:rsidRDefault="002F3E59" w:rsidP="002F3E59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1BCD4432" w14:textId="77777777" w:rsidR="002F3E59" w:rsidRPr="00576492" w:rsidRDefault="002F3E59" w:rsidP="002F3E59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2CBDE890" w14:textId="77777777" w:rsidR="002F3E59" w:rsidRPr="00576492" w:rsidRDefault="002F3E59" w:rsidP="002F3E59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0C8FB136" w14:textId="77777777" w:rsidR="002F3E59" w:rsidRPr="00576492" w:rsidRDefault="002F3E59" w:rsidP="002F3E59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7F8E105F" w14:textId="77777777" w:rsidR="002F3E59" w:rsidRPr="00576492" w:rsidRDefault="002F3E59" w:rsidP="002F3E59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57649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0790" w:type="dxa"/>
        <w:tblInd w:w="91" w:type="dxa"/>
        <w:tblLook w:val="04A0" w:firstRow="1" w:lastRow="0" w:firstColumn="1" w:lastColumn="0" w:noHBand="0" w:noVBand="1"/>
      </w:tblPr>
      <w:tblGrid>
        <w:gridCol w:w="584"/>
        <w:gridCol w:w="142"/>
        <w:gridCol w:w="2492"/>
        <w:gridCol w:w="4596"/>
        <w:gridCol w:w="2976"/>
      </w:tblGrid>
      <w:tr w:rsidR="00576492" w:rsidRPr="00576492" w14:paraId="281707E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08170FB7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77C2950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Город/ ОБщина</w:t>
            </w:r>
            <w:r w:rsidRPr="00576492">
              <w:rPr>
                <w:rFonts w:ascii="Courier New" w:hAnsi="Courier New" w:cs="Courier New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7EDD0F0D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Школа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01976554" w14:textId="77777777" w:rsidR="002F3E59" w:rsidRPr="00576492" w:rsidRDefault="002F3E59" w:rsidP="00333BA7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576492" w:rsidRPr="00576492" w14:paraId="17FE5500" w14:textId="77777777" w:rsidTr="00333BA7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bottom"/>
            <w:hideMark/>
          </w:tcPr>
          <w:p w14:paraId="16961DB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</w:tr>
      <w:tr w:rsidR="00576492" w:rsidRPr="00576492" w14:paraId="401F033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FB197" w14:textId="77777777" w:rsidR="002F3E59" w:rsidRPr="00576492" w:rsidRDefault="002F3E59" w:rsidP="00333BA7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9BB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FE52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№70 имени А. Саяна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828B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Сары-тах г 3-я улица, 44</w:t>
            </w:r>
          </w:p>
        </w:tc>
      </w:tr>
      <w:tr w:rsidR="00576492" w:rsidRPr="00576492" w14:paraId="13B51C11" w14:textId="77777777" w:rsidTr="00333BA7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0CB562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576492" w:rsidRPr="00576492" w14:paraId="249DF309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2825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FBBA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EEF0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4397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Эстонакан, 8</w:t>
            </w:r>
          </w:p>
        </w:tc>
      </w:tr>
      <w:tr w:rsidR="00576492" w:rsidRPr="00576492" w14:paraId="08F57B3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16175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4A06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02D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6B6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Шираз, 11</w:t>
            </w:r>
          </w:p>
        </w:tc>
      </w:tr>
      <w:tr w:rsidR="00576492" w:rsidRPr="00576492" w14:paraId="0998E63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74A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90BE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B541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6041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Фучик, 11</w:t>
            </w:r>
          </w:p>
        </w:tc>
      </w:tr>
      <w:tr w:rsidR="00576492" w:rsidRPr="00576492" w14:paraId="4373282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4945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C791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E683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1897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1\5</w:t>
            </w:r>
          </w:p>
        </w:tc>
      </w:tr>
      <w:tr w:rsidR="00576492" w:rsidRPr="00576492" w14:paraId="1F52902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8CB5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B58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065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146 имени М. Мецаренца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DB70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6</w:t>
            </w:r>
          </w:p>
        </w:tc>
      </w:tr>
      <w:tr w:rsidR="00576492" w:rsidRPr="00576492" w14:paraId="1063620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2275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7E1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FC6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22 имени Г. Аршакяна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5F7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Г-3 район</w:t>
            </w:r>
          </w:p>
        </w:tc>
      </w:tr>
      <w:tr w:rsidR="00576492" w:rsidRPr="00576492" w14:paraId="705DFA0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45B7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4F80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C400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0D5F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30а</w:t>
            </w:r>
          </w:p>
        </w:tc>
      </w:tr>
      <w:tr w:rsidR="00576492" w:rsidRPr="00576492" w14:paraId="0E50021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E352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61F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5FC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071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9</w:t>
            </w:r>
          </w:p>
        </w:tc>
      </w:tr>
      <w:tr w:rsidR="00576492" w:rsidRPr="00576492" w14:paraId="19CE701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C6F5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96AF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A386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2FF7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576492" w:rsidRPr="00576492" w14:paraId="6EA8C13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D456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4A0A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36C4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153 имени Р. Ишханяна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E8CB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Аракелян, 47</w:t>
            </w:r>
          </w:p>
        </w:tc>
      </w:tr>
      <w:tr w:rsidR="00576492" w:rsidRPr="00576492" w14:paraId="2BC6DC94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91D1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CF71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0B02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2D73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576492" w:rsidRPr="00576492" w14:paraId="071047F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8E8D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8659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B05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131 имени П. Яворова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F88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Арзуманян, 22</w:t>
            </w:r>
          </w:p>
        </w:tc>
      </w:tr>
      <w:tr w:rsidR="00576492" w:rsidRPr="00576492" w14:paraId="6C7EEAE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616D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7FC5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8909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168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EC0F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1-й переулок</w:t>
            </w:r>
          </w:p>
        </w:tc>
      </w:tr>
      <w:tr w:rsidR="00576492" w:rsidRPr="00576492" w14:paraId="7517202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75C5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522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156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155  имени Л. Мириджаняна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CFB7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2-й переулок</w:t>
            </w:r>
          </w:p>
        </w:tc>
      </w:tr>
      <w:tr w:rsidR="00576492" w:rsidRPr="00576492" w14:paraId="64774BD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8520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0A23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D4FC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124 имени Н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Метса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B9B0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1-й переулок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15</w:t>
            </w:r>
          </w:p>
        </w:tc>
      </w:tr>
      <w:tr w:rsidR="00576492" w:rsidRPr="00576492" w14:paraId="6D5EC0A9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1B7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8E80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9D35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DB46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5</w:t>
            </w:r>
          </w:p>
        </w:tc>
      </w:tr>
      <w:tr w:rsidR="00576492" w:rsidRPr="00576492" w14:paraId="7A1E82D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0D4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5313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D061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180 имени З. Есаяна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E3E7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Аван-Ариндж</w:t>
            </w:r>
          </w:p>
        </w:tc>
      </w:tr>
      <w:tr w:rsidR="00576492" w:rsidRPr="00576492" w14:paraId="1EBB263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58E0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7783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AE28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171 имени К. Асряна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0BF6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Исаакянский район</w:t>
            </w:r>
          </w:p>
        </w:tc>
      </w:tr>
      <w:tr w:rsidR="00576492" w:rsidRPr="00576492" w14:paraId="07D5567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5B90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7884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4AE2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177 имени Г. Старовойтова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6F7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Дурианский район, 24</w:t>
            </w:r>
          </w:p>
        </w:tc>
      </w:tr>
      <w:tr w:rsidR="00576492" w:rsidRPr="00576492" w14:paraId="1F8057A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A65F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23D6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9E59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145 имени С. Капутикяна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B28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Эмин, 8</w:t>
            </w:r>
          </w:p>
        </w:tc>
      </w:tr>
      <w:tr w:rsidR="00576492" w:rsidRPr="00576492" w14:paraId="1CE88A9E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FCE15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AD6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537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749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Киевян, 9</w:t>
            </w:r>
          </w:p>
        </w:tc>
      </w:tr>
      <w:tr w:rsidR="00576492" w:rsidRPr="00576492" w14:paraId="392F8CDE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86FF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9B5E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56EB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6052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29</w:t>
            </w:r>
          </w:p>
        </w:tc>
      </w:tr>
      <w:tr w:rsidR="00576492" w:rsidRPr="00576492" w14:paraId="749E2A3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BFE3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189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E308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9722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Бабаян, 40</w:t>
            </w:r>
          </w:p>
        </w:tc>
      </w:tr>
      <w:tr w:rsidR="00576492" w:rsidRPr="00576492" w14:paraId="7D75358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5B80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962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812E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986C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52</w:t>
            </w:r>
          </w:p>
        </w:tc>
      </w:tr>
      <w:tr w:rsidR="00576492" w:rsidRPr="00576492" w14:paraId="719BFCA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3215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38B9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E9FB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1AEC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Комитас, 37</w:t>
            </w:r>
          </w:p>
        </w:tc>
      </w:tr>
      <w:tr w:rsidR="00576492" w:rsidRPr="00576492" w14:paraId="1A9426E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9BC5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B055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82C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172 имени О. Ошаканa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D80D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57/3</w:t>
            </w:r>
          </w:p>
        </w:tc>
      </w:tr>
      <w:tr w:rsidR="00576492" w:rsidRPr="00576492" w14:paraId="15C0309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1B65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B81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3739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A10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Азатутун, 5</w:t>
            </w:r>
          </w:p>
        </w:tc>
      </w:tr>
      <w:tr w:rsidR="00576492" w:rsidRPr="00576492" w14:paraId="0DC4F5B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B60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5F85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5503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82 имени О.Погосяна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223D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Мамиконянц, 33</w:t>
            </w:r>
          </w:p>
        </w:tc>
      </w:tr>
      <w:tr w:rsidR="00576492" w:rsidRPr="00576492" w14:paraId="2571FF4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38A2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7F31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0CB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21 имени А. Ширванзаде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251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Вагаршян, 24</w:t>
            </w:r>
          </w:p>
        </w:tc>
      </w:tr>
      <w:tr w:rsidR="00576492" w:rsidRPr="00576492" w14:paraId="28E14C7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A20A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724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CB9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78 имени О. Айрапетяна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B3A1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57/2</w:t>
            </w:r>
          </w:p>
        </w:tc>
      </w:tr>
      <w:tr w:rsidR="00576492" w:rsidRPr="00576492" w14:paraId="0882FBC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5A9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2C87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0675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56 имени С. Зоряна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A9CE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13</w:t>
            </w:r>
          </w:p>
        </w:tc>
      </w:tr>
      <w:tr w:rsidR="00576492" w:rsidRPr="00576492" w14:paraId="379BE2B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1C64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15C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8B6F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77 имени Р. Мирояна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FFA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Адонц, 11</w:t>
            </w:r>
          </w:p>
        </w:tc>
      </w:tr>
      <w:tr w:rsidR="00576492" w:rsidRPr="00576492" w14:paraId="3D801824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8D6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B3D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1B3F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130 имени Н. Зарьяна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0FBF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Акопян, 3</w:t>
            </w:r>
          </w:p>
        </w:tc>
      </w:tr>
      <w:tr w:rsidR="00576492" w:rsidRPr="00576492" w14:paraId="20E91B1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E0E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4D1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4E8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51 имени В. Петросяна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88A9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Зарян, 23</w:t>
            </w:r>
          </w:p>
        </w:tc>
      </w:tr>
      <w:tr w:rsidR="00576492" w:rsidRPr="00576492" w14:paraId="5802FFD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055AF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3F3B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A795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132 имени Г. Исакова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DFD1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Хачатрян, 28</w:t>
            </w:r>
          </w:p>
        </w:tc>
      </w:tr>
      <w:tr w:rsidR="00576492" w:rsidRPr="00576492" w14:paraId="30F6D6E9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ECE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6B8F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3453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199 имени О. Хачатряна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2DBC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576492" w:rsidRPr="00576492" w14:paraId="4E5305F9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6C29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074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448D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192 имени Г. Варданяна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4B9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округ</w:t>
            </w:r>
          </w:p>
        </w:tc>
      </w:tr>
      <w:tr w:rsidR="00576492" w:rsidRPr="00576492" w14:paraId="6FF8654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8EFA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FD85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DA7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200 имени Л. Азгалдяна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F4C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1-й район</w:t>
            </w:r>
          </w:p>
        </w:tc>
      </w:tr>
      <w:tr w:rsidR="00576492" w:rsidRPr="00576492" w14:paraId="57AE494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D2B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AF36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7807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196 имени А. Навасардяна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93AB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576492" w:rsidRPr="00576492" w14:paraId="2153177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D4D9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70A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E03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34 имени С. Лисициана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EEE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38</w:t>
            </w:r>
          </w:p>
        </w:tc>
      </w:tr>
      <w:tr w:rsidR="00576492" w:rsidRPr="00576492" w14:paraId="6012112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EF06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974E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6C7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C64C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5-я улица, 2/3</w:t>
            </w:r>
          </w:p>
        </w:tc>
      </w:tr>
      <w:tr w:rsidR="00576492" w:rsidRPr="00576492" w14:paraId="1A4897D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A267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AC3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B5A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120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A3CB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Хоренаци, 207</w:t>
            </w:r>
          </w:p>
        </w:tc>
      </w:tr>
      <w:tr w:rsidR="00576492" w:rsidRPr="00576492" w14:paraId="4B61481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5FF00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926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1F09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4D1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Сары-тах 28-я улица, 1</w:t>
            </w:r>
          </w:p>
        </w:tc>
      </w:tr>
      <w:tr w:rsidR="00576492" w:rsidRPr="00576492" w14:paraId="250A4C6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755B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F887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358B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178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EEDE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Хахах-Дон, 25</w:t>
            </w:r>
          </w:p>
        </w:tc>
      </w:tr>
      <w:tr w:rsidR="00576492" w:rsidRPr="00576492" w14:paraId="7B9FDE5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0F05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2D6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B1B1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64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C1F0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Вардашен 3-я улица, 2</w:t>
            </w:r>
          </w:p>
        </w:tc>
      </w:tr>
      <w:tr w:rsidR="00576492" w:rsidRPr="00576492" w14:paraId="34B2B7F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14DF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852D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F141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A3B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78</w:t>
            </w:r>
          </w:p>
        </w:tc>
      </w:tr>
      <w:tr w:rsidR="00576492" w:rsidRPr="00576492" w14:paraId="2B24D5A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3F3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A5CA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0C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123 имени П. Севака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B569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35-я улица, 2</w:t>
            </w:r>
          </w:p>
        </w:tc>
      </w:tr>
      <w:tr w:rsidR="00576492" w:rsidRPr="00576492" w14:paraId="538AC34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59E3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A9E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DA0B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60 имени В. Теряна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A9DF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42</w:t>
            </w:r>
          </w:p>
        </w:tc>
      </w:tr>
      <w:tr w:rsidR="00576492" w:rsidRPr="00576492" w14:paraId="4B60691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25DA0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E8D0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3CF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 имени О.Карапенца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30B2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2</w:t>
            </w:r>
          </w:p>
        </w:tc>
      </w:tr>
      <w:tr w:rsidR="00576492" w:rsidRPr="00576492" w14:paraId="19C470F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D0DA5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14EC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902D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EA8F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Аванесов, 10</w:t>
            </w:r>
          </w:p>
        </w:tc>
      </w:tr>
      <w:tr w:rsidR="00576492" w:rsidRPr="00576492" w14:paraId="5EE90AB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F2CF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F8A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4BF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35 имени Н. Гоголя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6EB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Эребуни, 16</w:t>
            </w:r>
          </w:p>
        </w:tc>
      </w:tr>
      <w:tr w:rsidR="00576492" w:rsidRPr="00576492" w14:paraId="3CE60C2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232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8040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F97D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194 имени А. Оганесяна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0493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7-я улица, 1</w:t>
            </w:r>
          </w:p>
        </w:tc>
      </w:tr>
      <w:tr w:rsidR="00576492" w:rsidRPr="00576492" w14:paraId="076CBA6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D75C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C614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CE90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39 имени О. Баграмяна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FA7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Цхахотагорцнери, 1</w:t>
            </w:r>
          </w:p>
        </w:tc>
      </w:tr>
      <w:tr w:rsidR="00576492" w:rsidRPr="00576492" w14:paraId="6DFA4DB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5E46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89C5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37C3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 имени Э. Тельмана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1417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Аршакуняц, 20</w:t>
            </w:r>
          </w:p>
        </w:tc>
      </w:tr>
      <w:tr w:rsidR="00576492" w:rsidRPr="00576492" w14:paraId="1181932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8376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260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BA99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 имени М. Ишхана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4D1C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Бюзанд, 107</w:t>
            </w:r>
          </w:p>
        </w:tc>
      </w:tr>
      <w:tr w:rsidR="00576492" w:rsidRPr="00576492" w14:paraId="75F8D44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7AF7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32FB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A3DE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10 имени Хримян Айрика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5FC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Чаренц, 75</w:t>
            </w:r>
          </w:p>
        </w:tc>
      </w:tr>
      <w:tr w:rsidR="00576492" w:rsidRPr="00576492" w14:paraId="5C337C9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46010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62F8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A7FE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 имени С. Шаумяна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A62F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Маштоц, 33</w:t>
            </w:r>
          </w:p>
        </w:tc>
      </w:tr>
      <w:tr w:rsidR="00576492" w:rsidRPr="00576492" w14:paraId="5C1210A3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F853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5AEE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472D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33 имени М. Налбандяна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5A90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Нар-Дос, 38</w:t>
            </w:r>
          </w:p>
        </w:tc>
      </w:tr>
      <w:tr w:rsidR="00576492" w:rsidRPr="00576492" w14:paraId="6F16D014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525A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2CC8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DA58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 имени Нар-Доса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B66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Ерванд Кочар, 12/1</w:t>
            </w:r>
          </w:p>
        </w:tc>
      </w:tr>
      <w:tr w:rsidR="00576492" w:rsidRPr="00576492" w14:paraId="43EDF76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98BB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206C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BFB6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4 имени Л. Шанта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988B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Алек Манукян, 3</w:t>
            </w:r>
          </w:p>
        </w:tc>
      </w:tr>
      <w:tr w:rsidR="00576492" w:rsidRPr="00576492" w14:paraId="7FFF984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9AD26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462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3F44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24 имени С. Спандаряна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09E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Паронян, 3</w:t>
            </w:r>
          </w:p>
        </w:tc>
      </w:tr>
      <w:tr w:rsidR="00576492" w:rsidRPr="00576492" w14:paraId="1F14F07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753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EED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6D7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53 имени А. Ханджяна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6E3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26а</w:t>
            </w:r>
          </w:p>
        </w:tc>
      </w:tr>
      <w:tr w:rsidR="00576492" w:rsidRPr="00576492" w14:paraId="15E4B59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5BC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EB00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3461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57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403D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Врацян, 75</w:t>
            </w:r>
          </w:p>
        </w:tc>
      </w:tr>
      <w:tr w:rsidR="00576492" w:rsidRPr="00576492" w14:paraId="4F5E9CB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70AD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C1A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D24E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80 имени В. Вагаршяна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E48E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Цовакал Исаков, 2/1</w:t>
            </w:r>
          </w:p>
        </w:tc>
      </w:tr>
      <w:tr w:rsidR="00576492" w:rsidRPr="00576492" w14:paraId="3D23D40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F8639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462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9DD6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67 имени Э. Чаренца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0777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Амирян, 9</w:t>
            </w:r>
          </w:p>
        </w:tc>
      </w:tr>
      <w:tr w:rsidR="00576492" w:rsidRPr="00576492" w14:paraId="62ECE08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6C4F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E30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72C3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20 имени Д. Киракосяна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9F1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Чайлахян, 4а</w:t>
            </w:r>
          </w:p>
        </w:tc>
      </w:tr>
      <w:tr w:rsidR="00576492" w:rsidRPr="00576492" w14:paraId="77C27DB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F27E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9FED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591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71 имени Н. Степаняна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4886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Анрапетутун, 72</w:t>
            </w:r>
          </w:p>
        </w:tc>
      </w:tr>
      <w:tr w:rsidR="00576492" w:rsidRPr="00576492" w14:paraId="726A5CBF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81B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3436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D1B2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8BB6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Исаакян, 30</w:t>
            </w:r>
          </w:p>
        </w:tc>
      </w:tr>
      <w:tr w:rsidR="00576492" w:rsidRPr="00576492" w14:paraId="75FA83A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4EEA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4E38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579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 имени В. Маяковскова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1C90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Лусаворич, 7</w:t>
            </w:r>
          </w:p>
        </w:tc>
      </w:tr>
      <w:tr w:rsidR="00576492" w:rsidRPr="00576492" w14:paraId="2F7E890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D97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38C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C04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55 имени А. Чехова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C394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16</w:t>
            </w:r>
          </w:p>
        </w:tc>
      </w:tr>
      <w:tr w:rsidR="00576492" w:rsidRPr="00576492" w14:paraId="230F241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B8D6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D40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E028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 имени А. Пушкина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D36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Московян, 17</w:t>
            </w:r>
          </w:p>
        </w:tc>
      </w:tr>
      <w:tr w:rsidR="00576492" w:rsidRPr="00576492" w14:paraId="0DE9B55E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90C2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4270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A493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19 имени Н. Агбаляна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72DE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Терьян, 54</w:t>
            </w:r>
          </w:p>
        </w:tc>
      </w:tr>
      <w:tr w:rsidR="00576492" w:rsidRPr="00576492" w14:paraId="37D1F41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F899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DAF9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BA0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B8DF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1-й квартал</w:t>
            </w:r>
          </w:p>
        </w:tc>
      </w:tr>
      <w:tr w:rsidR="00576492" w:rsidRPr="00576492" w14:paraId="24E9D93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E6C3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9C9C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9F2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91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A7C2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Церенц, 72а</w:t>
            </w:r>
          </w:p>
        </w:tc>
      </w:tr>
      <w:tr w:rsidR="00576492" w:rsidRPr="00576492" w14:paraId="01A733E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E957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85CC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3B3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г.Ереван Образовательный комплекс "Мхитар Себастаци"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C9F4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проспект Цовакал Исаков, 52/6, улица Бабаджанян, 25</w:t>
            </w:r>
          </w:p>
        </w:tc>
      </w:tr>
      <w:tr w:rsidR="00576492" w:rsidRPr="00576492" w14:paraId="4D32527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EAE8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94A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D7C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121 имени Э. Бояджяна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B4A6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Тычина, 121</w:t>
            </w:r>
          </w:p>
        </w:tc>
      </w:tr>
      <w:tr w:rsidR="00576492" w:rsidRPr="00576492" w14:paraId="4B9AD7E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1B12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524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E51B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179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1CB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Оханов, 72</w:t>
            </w:r>
          </w:p>
        </w:tc>
      </w:tr>
      <w:tr w:rsidR="00576492" w:rsidRPr="00576492" w14:paraId="60151E1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F84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6DEE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27B0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116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2C2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2-й квартал</w:t>
            </w:r>
          </w:p>
        </w:tc>
      </w:tr>
      <w:tr w:rsidR="00576492" w:rsidRPr="00576492" w14:paraId="3D37759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F6CD6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F0E7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5C1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90 имени В. Затикяна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A107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Вантян, 43</w:t>
            </w:r>
          </w:p>
        </w:tc>
      </w:tr>
      <w:tr w:rsidR="00576492" w:rsidRPr="00576492" w14:paraId="77386219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6BDCF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C582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EEBF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191 имени Д. Овсепяна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E6EA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83</w:t>
            </w:r>
          </w:p>
        </w:tc>
      </w:tr>
      <w:tr w:rsidR="00576492" w:rsidRPr="00576492" w14:paraId="680FC11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8485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C747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F0C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176 имени Г. Махари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A9E1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Овнатан, 33</w:t>
            </w:r>
          </w:p>
        </w:tc>
      </w:tr>
      <w:tr w:rsidR="00576492" w:rsidRPr="00576492" w14:paraId="523AA7A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0001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B06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B1EE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162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51F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4</w:t>
            </w:r>
          </w:p>
        </w:tc>
      </w:tr>
      <w:tr w:rsidR="00576492" w:rsidRPr="00576492" w14:paraId="75D3079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F6DD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A53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A7A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174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7F9B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Свачян, 42</w:t>
            </w:r>
          </w:p>
        </w:tc>
      </w:tr>
      <w:tr w:rsidR="00576492" w:rsidRPr="00576492" w14:paraId="20ABEB93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620B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DAA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D3DA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89 имени Д. Варужана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2665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Себастиа, 19</w:t>
            </w:r>
          </w:p>
        </w:tc>
      </w:tr>
      <w:tr w:rsidR="00576492" w:rsidRPr="00576492" w14:paraId="1CB4995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9181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A18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0E4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11 имени М. Мелконяна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BFD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Район H/A B2, улица Андраник</w:t>
            </w:r>
          </w:p>
        </w:tc>
      </w:tr>
      <w:tr w:rsidR="00576492" w:rsidRPr="00576492" w14:paraId="352D955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A810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4EA1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6756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181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3284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Бабаджанян, 4</w:t>
            </w:r>
          </w:p>
        </w:tc>
      </w:tr>
      <w:tr w:rsidR="00576492" w:rsidRPr="00576492" w14:paraId="0C726A9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317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1ED5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BCCA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7ABB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Малян, 24</w:t>
            </w:r>
          </w:p>
        </w:tc>
      </w:tr>
      <w:tr w:rsidR="00576492" w:rsidRPr="00576492" w14:paraId="09BE7D0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0BD30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69E1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FFB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F13F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Нор-Норка 6-й квартал, улица Гюрджян, 13</w:t>
            </w:r>
          </w:p>
        </w:tc>
      </w:tr>
      <w:tr w:rsidR="00576492" w:rsidRPr="00576492" w14:paraId="216005B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FE84F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00C5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75B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141 имени Г. Багяна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2A63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Гюликевхян, 27</w:t>
            </w:r>
          </w:p>
        </w:tc>
      </w:tr>
      <w:tr w:rsidR="00576492" w:rsidRPr="00576492" w14:paraId="4AE794A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26F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3B6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0D97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134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1A7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 Норк 1-й район, улица Нансен, 14</w:t>
            </w:r>
          </w:p>
        </w:tc>
      </w:tr>
      <w:tr w:rsidR="00576492" w:rsidRPr="00576492" w14:paraId="3E32040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EB39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BA6E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D4F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CFAE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Молдовакан, 35</w:t>
            </w:r>
          </w:p>
        </w:tc>
      </w:tr>
      <w:tr w:rsidR="00576492" w:rsidRPr="00576492" w14:paraId="6C8F91F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418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FAEF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907E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153F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3-й район Норк, улица Багян, 5</w:t>
            </w:r>
          </w:p>
        </w:tc>
      </w:tr>
      <w:tr w:rsidR="00576492" w:rsidRPr="00576492" w14:paraId="3F6DE4D3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F52A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754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70F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88 имени Ю. Лепсиуса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7B31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Караханян, 11</w:t>
            </w:r>
          </w:p>
        </w:tc>
      </w:tr>
      <w:tr w:rsidR="00576492" w:rsidRPr="00576492" w14:paraId="452CB91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0555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6803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070E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164 имени Н. Сафаряна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821F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Тотовенц, 7</w:t>
            </w:r>
          </w:p>
        </w:tc>
      </w:tr>
      <w:tr w:rsidR="00576492" w:rsidRPr="00576492" w14:paraId="2F18BE4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249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72C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0AA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186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51BC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8-й район, улица Минска, 95</w:t>
            </w:r>
          </w:p>
        </w:tc>
      </w:tr>
      <w:tr w:rsidR="00576492" w:rsidRPr="00576492" w14:paraId="4A7F22F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94B3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8570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E6DC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150 имени Ф. Нансена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6F9E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4-й район, 1-я секция, улица Бакунц, 6</w:t>
            </w:r>
          </w:p>
        </w:tc>
      </w:tr>
      <w:tr w:rsidR="00576492" w:rsidRPr="00576492" w14:paraId="516C9D4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D08B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1E8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72D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106 " </w:t>
            </w:r>
            <w:hyperlink r:id="rId6" w:history="1">
              <w:r w:rsidRPr="00576492">
                <w:rPr>
                  <w:rFonts w:ascii="GHEA Grapalat" w:hAnsi="GHEA Grapalat"/>
                  <w:color w:val="000000" w:themeColor="text1"/>
                  <w:sz w:val="20"/>
                  <w:szCs w:val="20"/>
                  <w:lang w:val="ru-RU"/>
                </w:rPr>
                <w:t>Вардананц Аспетнер"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92B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Н/Н улица Нансена, 11</w:t>
            </w:r>
          </w:p>
        </w:tc>
      </w:tr>
      <w:tr w:rsidR="00576492" w:rsidRPr="00576492" w14:paraId="32DAA093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A46C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AB4B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713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197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B800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9-й район, улица Вильнюсская</w:t>
            </w:r>
          </w:p>
        </w:tc>
      </w:tr>
      <w:tr w:rsidR="00576492" w:rsidRPr="00576492" w14:paraId="6BB3BCB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EE4B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84A7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B43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166 имени А. Микояна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7548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5-й район, улица Марри, 8</w:t>
            </w:r>
          </w:p>
        </w:tc>
      </w:tr>
      <w:tr w:rsidR="00576492" w:rsidRPr="00576492" w14:paraId="14C5BF0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100C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08C8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BEDA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135 имени Г. Степаняна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9455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Степанян, 5</w:t>
            </w:r>
          </w:p>
        </w:tc>
      </w:tr>
      <w:tr w:rsidR="00576492" w:rsidRPr="00576492" w14:paraId="79C81D33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077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0781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B850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26 имени А. Арменакяна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B938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улица Норк, 51</w:t>
            </w:r>
          </w:p>
        </w:tc>
      </w:tr>
      <w:tr w:rsidR="00576492" w:rsidRPr="00576492" w14:paraId="16FA5ED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5285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939F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29B7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213B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11-я улица Норк-Мараш, 62</w:t>
            </w:r>
          </w:p>
        </w:tc>
      </w:tr>
      <w:tr w:rsidR="00576492" w:rsidRPr="00576492" w14:paraId="4C00D7C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458E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2B19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BF6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61 имени Аргишти I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B7B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91</w:t>
            </w:r>
          </w:p>
        </w:tc>
      </w:tr>
      <w:tr w:rsidR="00576492" w:rsidRPr="00576492" w14:paraId="3796626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6B9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5930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78A2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110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CD78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Согомона Таронци, 11</w:t>
            </w:r>
          </w:p>
        </w:tc>
      </w:tr>
      <w:tr w:rsidR="00576492" w:rsidRPr="00576492" w14:paraId="496E7EF2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A51B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D2E0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688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06C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2-я улица Верхний Шенгавит, 9</w:t>
            </w:r>
          </w:p>
        </w:tc>
      </w:tr>
      <w:tr w:rsidR="00576492" w:rsidRPr="00576492" w14:paraId="7824D8D7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8D96A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986A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EC78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50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83A6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Шевченко, 34/1</w:t>
            </w:r>
          </w:p>
        </w:tc>
      </w:tr>
      <w:tr w:rsidR="00576492" w:rsidRPr="00576492" w14:paraId="56362E8C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FB5B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BFF0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3BAE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31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650C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2</w:t>
            </w:r>
          </w:p>
        </w:tc>
      </w:tr>
      <w:tr w:rsidR="00576492" w:rsidRPr="00576492" w14:paraId="3970856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49C0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338C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6CC0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32 имени О.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Туманяна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E84F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Севан, 132</w:t>
            </w:r>
          </w:p>
        </w:tc>
      </w:tr>
      <w:tr w:rsidR="00576492" w:rsidRPr="00576492" w14:paraId="69B770A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6955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9C1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4A1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173 имени В. Вардеваняна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33A7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4</w:t>
            </w:r>
          </w:p>
        </w:tc>
      </w:tr>
      <w:tr w:rsidR="00576492" w:rsidRPr="00576492" w14:paraId="5D832454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8923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D93D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D1C0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94E0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99</w:t>
            </w:r>
          </w:p>
        </w:tc>
      </w:tr>
      <w:tr w:rsidR="00576492" w:rsidRPr="00576492" w14:paraId="01D69D8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96F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C48A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C3C3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Ереван о/ш № 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E9BA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Неркин Шенгавит 12-я улица, 13</w:t>
            </w:r>
          </w:p>
        </w:tc>
      </w:tr>
      <w:tr w:rsidR="00576492" w:rsidRPr="00576492" w14:paraId="10BE0F73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220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80B7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BB9C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 имени Мурацана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3DFD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32</w:t>
            </w:r>
          </w:p>
        </w:tc>
      </w:tr>
      <w:tr w:rsidR="00576492" w:rsidRPr="00576492" w14:paraId="5E03F19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35CE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127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E50A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и№ 27 мени Д. Демирчяна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B07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Арташисян, 52</w:t>
            </w:r>
          </w:p>
        </w:tc>
      </w:tr>
      <w:tr w:rsidR="00576492" w:rsidRPr="00576492" w14:paraId="1F9130AA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718D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025A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563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79 имени М. Джанбазяна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7ABA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Оганесяна, 30</w:t>
            </w:r>
          </w:p>
        </w:tc>
      </w:tr>
      <w:tr w:rsidR="00576492" w:rsidRPr="00576492" w14:paraId="4B47223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49B2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5C1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9B80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98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6682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97</w:t>
            </w:r>
          </w:p>
        </w:tc>
      </w:tr>
      <w:tr w:rsidR="00576492" w:rsidRPr="00576492" w14:paraId="2ACB963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8AE1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6EF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084D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52 имени Г. Оганесяна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57EB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Ширак, 3</w:t>
            </w:r>
          </w:p>
        </w:tc>
      </w:tr>
      <w:tr w:rsidR="00576492" w:rsidRPr="00576492" w14:paraId="1DA3A70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D898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F11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D769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№ 74  имени Г. Аветисяна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B4F0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23</w:t>
            </w:r>
          </w:p>
        </w:tc>
      </w:tr>
      <w:tr w:rsidR="00576492" w:rsidRPr="00576492" w14:paraId="0DC47DB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B3EB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29CE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ACF6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169 имени О. Шираза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12D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аллея Ширак, 19</w:t>
            </w:r>
          </w:p>
        </w:tc>
      </w:tr>
      <w:tr w:rsidR="00576492" w:rsidRPr="00576492" w14:paraId="4E06812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3EE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5F07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4A4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66 имени А. Мясникяна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BC80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576492" w:rsidRPr="00576492" w14:paraId="23EB9D9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5744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9DF9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2A47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161 имени Г. Нждеа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CBE4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32/1</w:t>
            </w:r>
          </w:p>
        </w:tc>
      </w:tr>
      <w:tr w:rsidR="00576492" w:rsidRPr="00576492" w14:paraId="2FC26F3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9FC8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A4B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8F4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158 имени М. Горгисяна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B352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Ширак, 5</w:t>
            </w:r>
          </w:p>
        </w:tc>
      </w:tr>
      <w:tr w:rsidR="00576492" w:rsidRPr="00576492" w14:paraId="7602AD6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28E2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A3DC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075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AAF4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Фрунзе, 4</w:t>
            </w:r>
          </w:p>
        </w:tc>
      </w:tr>
      <w:tr w:rsidR="00576492" w:rsidRPr="00576492" w14:paraId="643BF9A5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413C0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8EF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8120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69 имени А. Сахарова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9083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Араратян, 26</w:t>
            </w:r>
          </w:p>
        </w:tc>
      </w:tr>
      <w:tr w:rsidR="00576492" w:rsidRPr="00576492" w14:paraId="77475C90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5117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C235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156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137 имени Г. Нарекаци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4BEC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Таронц, 17</w:t>
            </w:r>
          </w:p>
        </w:tc>
      </w:tr>
      <w:tr w:rsidR="00576492" w:rsidRPr="00576492" w14:paraId="386786E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6E7CB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046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FC87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38 имени В. Белинского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A652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22</w:t>
            </w:r>
          </w:p>
        </w:tc>
      </w:tr>
      <w:tr w:rsidR="00576492" w:rsidRPr="00576492" w14:paraId="467B460B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EF77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E51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BCBC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 имени В. Амбарцумяна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EB1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11</w:t>
            </w:r>
          </w:p>
        </w:tc>
      </w:tr>
      <w:tr w:rsidR="00576492" w:rsidRPr="00576492" w14:paraId="35BBCEE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ADD6E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D78B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DB1D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59 имени О. Пароняна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8B6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Варшавян, 45</w:t>
            </w:r>
          </w:p>
        </w:tc>
      </w:tr>
      <w:tr w:rsidR="00576492" w:rsidRPr="00576492" w14:paraId="6F61459E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D0C0D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3EE9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4121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117 имени К. Заряна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9A1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Фанарджян, 15</w:t>
            </w:r>
          </w:p>
        </w:tc>
      </w:tr>
      <w:tr w:rsidR="00576492" w:rsidRPr="00576492" w14:paraId="282927C8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8B2E1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30FF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879B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44 имени Г.Динка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F2B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Аветисян, 89</w:t>
            </w:r>
          </w:p>
        </w:tc>
      </w:tr>
      <w:tr w:rsidR="00576492" w:rsidRPr="00576492" w14:paraId="372C1D96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7DA34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ADFB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5861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48 имени М. Манушяна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5D79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Дро, 11</w:t>
            </w:r>
          </w:p>
        </w:tc>
      </w:tr>
      <w:tr w:rsidR="00576492" w:rsidRPr="00576492" w14:paraId="40D9D69E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7DD08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7581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A6E0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147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B57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Улнеци, 1</w:t>
            </w:r>
          </w:p>
        </w:tc>
      </w:tr>
      <w:tr w:rsidR="00576492" w:rsidRPr="00576492" w14:paraId="6012D5BD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3D13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B4E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DCB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84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255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Саргсян, 1/5</w:t>
            </w:r>
          </w:p>
        </w:tc>
      </w:tr>
      <w:tr w:rsidR="00576492" w:rsidRPr="00576492" w14:paraId="1D44E7C1" w14:textId="77777777" w:rsidTr="00333BA7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EA5C7" w14:textId="77777777" w:rsidR="002F3E59" w:rsidRPr="00576492" w:rsidRDefault="002F3E59" w:rsidP="00333B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A8F4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72AF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125 имени С. Бурата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780C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Севак, 89</w:t>
            </w:r>
          </w:p>
        </w:tc>
      </w:tr>
      <w:tr w:rsidR="00576492" w:rsidRPr="00576492" w14:paraId="5D0A0BCA" w14:textId="77777777" w:rsidTr="00333BA7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77BA23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</w:tr>
      <w:tr w:rsidR="00576492" w:rsidRPr="00576492" w14:paraId="051A8905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32410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B784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2A01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108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4CA8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Силикянский район, 10</w:t>
            </w:r>
          </w:p>
        </w:tc>
      </w:tr>
      <w:tr w:rsidR="00576492" w:rsidRPr="00576492" w14:paraId="26713B97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2E79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ED7D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EF1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87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FE28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Худяков, 44</w:t>
            </w:r>
          </w:p>
        </w:tc>
      </w:tr>
      <w:tr w:rsidR="00576492" w:rsidRPr="00576492" w14:paraId="4610B705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7E9B1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D2357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173A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DDC1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</w:t>
            </w:r>
          </w:p>
        </w:tc>
      </w:tr>
      <w:tr w:rsidR="00576492" w:rsidRPr="00576492" w14:paraId="33E32097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06CC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37AA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4470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4ED5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29</w:t>
            </w:r>
          </w:p>
        </w:tc>
      </w:tr>
      <w:tr w:rsidR="00576492" w:rsidRPr="00576492" w14:paraId="1D31157F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61AFF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66FD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943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E11E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1-я улица Джрашен, 41</w:t>
            </w:r>
          </w:p>
        </w:tc>
      </w:tr>
      <w:tr w:rsidR="00576492" w:rsidRPr="00576492" w14:paraId="49AEB4EC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26F6A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444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FFC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0357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улица, 67</w:t>
            </w:r>
          </w:p>
        </w:tc>
      </w:tr>
      <w:tr w:rsidR="00576492" w:rsidRPr="00576492" w14:paraId="07A72D2F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F9428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394E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3471E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музыкальная специализированная с/ш № 13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C196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Исаков, 13</w:t>
            </w:r>
          </w:p>
        </w:tc>
      </w:tr>
      <w:tr w:rsidR="00576492" w:rsidRPr="00576492" w14:paraId="71BD8063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D105C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95A4F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A6E1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специализированная. с/ш имени П. Чайковского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DC5E3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Кохбаци, 36</w:t>
            </w:r>
          </w:p>
        </w:tc>
      </w:tr>
      <w:tr w:rsidR="00576492" w:rsidRPr="00576492" w14:paraId="3E297F4A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3786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D65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C8618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113 имени Н. Хачатуряна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1334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51</w:t>
            </w:r>
          </w:p>
        </w:tc>
      </w:tr>
      <w:tr w:rsidR="00576492" w:rsidRPr="00576492" w14:paraId="46C20CD3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518D1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5E91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BBEB2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187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740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Джрвеж</w:t>
            </w:r>
          </w:p>
        </w:tc>
      </w:tr>
      <w:tr w:rsidR="00576492" w:rsidRPr="00576492" w14:paraId="04641E57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D8EA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84FD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AD15B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175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E4E0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11-я улица</w:t>
            </w:r>
          </w:p>
        </w:tc>
      </w:tr>
      <w:tr w:rsidR="00576492" w:rsidRPr="00576492" w14:paraId="1C2EB4FD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CA149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4316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82BF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95 имени Г. Алишана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C4E2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13-я улица, 1</w:t>
            </w:r>
          </w:p>
        </w:tc>
      </w:tr>
      <w:tr w:rsidR="00576492" w:rsidRPr="00576492" w14:paraId="178A4286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15B1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7019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D2F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99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817D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Неркин Чарбах 3-я улица, 1</w:t>
            </w:r>
          </w:p>
        </w:tc>
      </w:tr>
      <w:tr w:rsidR="00576492" w:rsidRPr="00576492" w14:paraId="157A3F01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6C54E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C04C6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FE5B0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школа армяно-китайской дружбы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B6EE5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Саркаваг, 14</w:t>
            </w:r>
          </w:p>
        </w:tc>
      </w:tr>
      <w:tr w:rsidR="00576492" w:rsidRPr="00576492" w14:paraId="118AAB3B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FCDED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BB84A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9DBC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0521C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 Азатутян 2-й переулок, 9</w:t>
            </w:r>
          </w:p>
        </w:tc>
      </w:tr>
      <w:tr w:rsidR="002F3E59" w:rsidRPr="00576492" w14:paraId="4D010E34" w14:textId="77777777" w:rsidTr="00333BA7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AC9C" w14:textId="77777777" w:rsidR="002F3E59" w:rsidRPr="00576492" w:rsidRDefault="002F3E59" w:rsidP="00333BA7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9CA9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Дилижан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7DDE1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Дилижанская «Военно-спортивная школа имени Монте Мелконяна»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DC74" w14:textId="77777777" w:rsidR="002F3E59" w:rsidRPr="00576492" w:rsidRDefault="002F3E59" w:rsidP="00333BA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Тавушская область, улица Парз Лич, 5</w:t>
            </w:r>
          </w:p>
        </w:tc>
      </w:tr>
    </w:tbl>
    <w:p w14:paraId="3C8AC658" w14:textId="77777777" w:rsidR="002F3E59" w:rsidRPr="00576492" w:rsidRDefault="002F3E59" w:rsidP="002F3E59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1EFA6490" w14:textId="77777777" w:rsidR="002F3E59" w:rsidRPr="00576492" w:rsidRDefault="002F3E59" w:rsidP="002F3E59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sectPr w:rsidR="002F3E59" w:rsidRPr="00576492" w:rsidSect="00A55541">
          <w:pgSz w:w="12240" w:h="15840"/>
          <w:pgMar w:top="992" w:right="720" w:bottom="902" w:left="539" w:header="720" w:footer="510" w:gutter="0"/>
          <w:cols w:space="720"/>
          <w:docGrid w:linePitch="360"/>
        </w:sectPr>
      </w:pPr>
    </w:p>
    <w:p w14:paraId="06F0AAA1" w14:textId="35D84EB8" w:rsidR="002F3E59" w:rsidRPr="00576492" w:rsidRDefault="002F3E59" w:rsidP="002F3E59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  <w:r w:rsidRPr="0057649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lastRenderedPageBreak/>
        <w:tab/>
      </w:r>
    </w:p>
    <w:p w14:paraId="63EEE6D3" w14:textId="65224B34" w:rsidR="002F3E59" w:rsidRPr="00576492" w:rsidRDefault="002F3E59" w:rsidP="002F3E59">
      <w:pPr>
        <w:pStyle w:val="ListParagraph"/>
        <w:spacing w:line="240" w:lineRule="auto"/>
        <w:ind w:left="0" w:right="-90"/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</w:p>
    <w:p w14:paraId="5F1A1EB1" w14:textId="77777777" w:rsidR="002F3E59" w:rsidRPr="00576492" w:rsidRDefault="002F3E59" w:rsidP="002F3E59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081857AD" w14:textId="77777777" w:rsidR="002F3E59" w:rsidRPr="00576492" w:rsidRDefault="002F3E59" w:rsidP="002F3E59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28E8467D" w14:textId="77777777" w:rsidR="002F3E59" w:rsidRPr="00576492" w:rsidRDefault="002F3E59" w:rsidP="002F3E59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576492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576492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71E4FD8D" w14:textId="77777777" w:rsidR="002F3E59" w:rsidRPr="00576492" w:rsidRDefault="002F3E59" w:rsidP="002F3E59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576492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78E009BF" w14:textId="77777777" w:rsidR="002F3E59" w:rsidRPr="00576492" w:rsidRDefault="002F3E59" w:rsidP="002F3E59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576492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576492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45E2EA95" w14:textId="77777777" w:rsidR="002F3E59" w:rsidRPr="00576492" w:rsidRDefault="002F3E59" w:rsidP="002F3E59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576492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559"/>
        <w:gridCol w:w="709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6"/>
        <w:gridCol w:w="567"/>
        <w:gridCol w:w="960"/>
      </w:tblGrid>
      <w:tr w:rsidR="00576492" w:rsidRPr="00576492" w14:paraId="2D6A798F" w14:textId="77777777" w:rsidTr="00333BA7">
        <w:trPr>
          <w:trHeight w:val="77"/>
        </w:trPr>
        <w:tc>
          <w:tcPr>
            <w:tcW w:w="13968" w:type="dxa"/>
            <w:gridSpan w:val="18"/>
            <w:vAlign w:val="center"/>
          </w:tcPr>
          <w:p w14:paraId="2D4E3C42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576492" w:rsidRPr="00576492" w14:paraId="356B663D" w14:textId="77777777" w:rsidTr="00333BA7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68C624A9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14794CB3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C8038AF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14:paraId="2E0B5A42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850" w:type="dxa"/>
            <w:vMerge w:val="restart"/>
            <w:vAlign w:val="center"/>
          </w:tcPr>
          <w:p w14:paraId="049250CD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7481" w:type="dxa"/>
            <w:gridSpan w:val="13"/>
            <w:vAlign w:val="center"/>
          </w:tcPr>
          <w:p w14:paraId="7C326C23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Оплату предусматривается произвести в </w:t>
            </w: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20_г</w:t>
            </w: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., по месяцам, в том числе**</w:t>
            </w:r>
          </w:p>
        </w:tc>
      </w:tr>
      <w:tr w:rsidR="00576492" w:rsidRPr="00576492" w14:paraId="4EE17710" w14:textId="77777777" w:rsidTr="00333BA7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743DFECF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09654470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0CFF2C45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14:paraId="345213A8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vAlign w:val="center"/>
          </w:tcPr>
          <w:p w14:paraId="4BC8DD89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E7B1E0" w14:textId="77777777" w:rsidR="002F3E59" w:rsidRPr="00576492" w:rsidRDefault="002F3E59" w:rsidP="00333B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A9FC7CD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EC0CCD3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7EB430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8D360E4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38E14B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127EB9D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386B90E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7631D1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61EFB3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7357887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95D85FF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3EA4EE6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576492" w:rsidRPr="00576492" w14:paraId="5128347C" w14:textId="77777777" w:rsidTr="00333BA7">
        <w:trPr>
          <w:cantSplit/>
          <w:trHeight w:val="909"/>
        </w:trPr>
        <w:tc>
          <w:tcPr>
            <w:tcW w:w="534" w:type="dxa"/>
            <w:vAlign w:val="center"/>
          </w:tcPr>
          <w:p w14:paraId="3AA192C7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388C0B2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39111140/504</w:t>
            </w:r>
          </w:p>
        </w:tc>
        <w:tc>
          <w:tcPr>
            <w:tcW w:w="1559" w:type="dxa"/>
            <w:vAlign w:val="center"/>
          </w:tcPr>
          <w:p w14:paraId="105555CB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Учительский стул</w:t>
            </w:r>
          </w:p>
        </w:tc>
        <w:tc>
          <w:tcPr>
            <w:tcW w:w="709" w:type="dxa"/>
            <w:vAlign w:val="center"/>
          </w:tcPr>
          <w:p w14:paraId="34C8FA27" w14:textId="77777777" w:rsidR="002F3E59" w:rsidRPr="00576492" w:rsidRDefault="002F3E59" w:rsidP="00333BA7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850" w:type="dxa"/>
            <w:vAlign w:val="center"/>
          </w:tcPr>
          <w:p w14:paraId="1D3186DB" w14:textId="77777777" w:rsidR="002F3E59" w:rsidRPr="00576492" w:rsidRDefault="002F3E59" w:rsidP="00333B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600.0</w:t>
            </w:r>
          </w:p>
        </w:tc>
        <w:tc>
          <w:tcPr>
            <w:tcW w:w="709" w:type="dxa"/>
            <w:vAlign w:val="center"/>
          </w:tcPr>
          <w:p w14:paraId="100F4D7D" w14:textId="77777777" w:rsidR="002F3E59" w:rsidRPr="00576492" w:rsidRDefault="002F3E59" w:rsidP="00333BA7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1C644A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404757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FDDA5B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E9160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0BF22F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56B489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58E634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842B3C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7B8E8A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1813A3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B5FCF9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0B6D579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576492" w:rsidRPr="00576492" w14:paraId="1239DE80" w14:textId="77777777" w:rsidTr="00333BA7">
        <w:trPr>
          <w:cantSplit/>
          <w:trHeight w:val="44"/>
        </w:trPr>
        <w:tc>
          <w:tcPr>
            <w:tcW w:w="13008" w:type="dxa"/>
            <w:gridSpan w:val="17"/>
            <w:vAlign w:val="center"/>
          </w:tcPr>
          <w:p w14:paraId="0E72555D" w14:textId="77777777" w:rsidR="002F3E59" w:rsidRPr="00576492" w:rsidRDefault="002F3E59" w:rsidP="00333BA7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vAlign w:val="center"/>
          </w:tcPr>
          <w:p w14:paraId="53417BDE" w14:textId="77777777" w:rsidR="002F3E59" w:rsidRPr="00576492" w:rsidRDefault="002F3E59" w:rsidP="00333BA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576492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511988B9" w14:textId="77777777" w:rsidR="002F3E59" w:rsidRPr="00576492" w:rsidRDefault="002F3E59" w:rsidP="002F3E59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576492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՝</w:t>
      </w:r>
      <w:r w:rsidRPr="00576492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5B9F1233" w14:textId="77777777" w:rsidR="002F3E59" w:rsidRPr="00576492" w:rsidRDefault="002F3E59" w:rsidP="002F3E59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008A0513" w14:textId="77777777" w:rsidR="002F3E59" w:rsidRPr="00576492" w:rsidRDefault="002F3E59" w:rsidP="002F3E59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576492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576492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49F15583" w14:textId="77777777" w:rsidR="002F3E59" w:rsidRPr="00576492" w:rsidRDefault="002F3E59" w:rsidP="002F3E59">
      <w:pPr>
        <w:spacing w:after="0"/>
        <w:ind w:firstLine="720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576492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576492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900001044172</w:t>
      </w:r>
    </w:p>
    <w:p w14:paraId="4A6A517D" w14:textId="77777777" w:rsidR="002F3E59" w:rsidRPr="00576492" w:rsidRDefault="002F3E59" w:rsidP="002F3E59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</w:pPr>
    </w:p>
    <w:sectPr w:rsidR="002F3E59" w:rsidRPr="00576492" w:rsidSect="002F3E59">
      <w:pgSz w:w="15840" w:h="12240" w:orient="landscape"/>
      <w:pgMar w:top="630" w:right="990" w:bottom="2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948"/>
    <w:multiLevelType w:val="hybridMultilevel"/>
    <w:tmpl w:val="62A487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F604DE"/>
    <w:multiLevelType w:val="hybridMultilevel"/>
    <w:tmpl w:val="D3C60E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63DBF"/>
    <w:multiLevelType w:val="hybridMultilevel"/>
    <w:tmpl w:val="11E26DF2"/>
    <w:lvl w:ilvl="0" w:tplc="0409000F">
      <w:start w:val="1"/>
      <w:numFmt w:val="decimal"/>
      <w:lvlText w:val="%1."/>
      <w:lvlJc w:val="left"/>
      <w:pPr>
        <w:ind w:left="451" w:hanging="360"/>
      </w:p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1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167783"/>
    <w:rsid w:val="001F4606"/>
    <w:rsid w:val="002C5D44"/>
    <w:rsid w:val="002E14AB"/>
    <w:rsid w:val="002F3E59"/>
    <w:rsid w:val="00350064"/>
    <w:rsid w:val="00576492"/>
    <w:rsid w:val="00770443"/>
    <w:rsid w:val="00851842"/>
    <w:rsid w:val="008B1926"/>
    <w:rsid w:val="009845E6"/>
    <w:rsid w:val="009C1EF5"/>
    <w:rsid w:val="009D17C4"/>
    <w:rsid w:val="00A2761E"/>
    <w:rsid w:val="00BD4502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org/vardanants_aspetner_shkola_106/211336823628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3394</Words>
  <Characters>19352</Characters>
  <Application>Microsoft Office Word</Application>
  <DocSecurity>0</DocSecurity>
  <Lines>161</Lines>
  <Paragraphs>45</Paragraphs>
  <ScaleCrop>false</ScaleCrop>
  <Company/>
  <LinksUpToDate>false</LinksUpToDate>
  <CharactersWithSpaces>22701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17</cp:revision>
  <dcterms:created xsi:type="dcterms:W3CDTF">2024-03-20T11:38:00Z</dcterms:created>
  <dcterms:modified xsi:type="dcterms:W3CDTF">2025-09-15T09:01:00Z</dcterms:modified>
</cp:coreProperties>
</file>